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562" w:firstLineChars="20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WAPC通联全中国之省比赛日志软件说明</w:t>
      </w:r>
    </w:p>
    <w:p>
      <w:pPr>
        <w:jc w:val="center"/>
        <w:rPr>
          <w:b/>
          <w:sz w:val="28"/>
          <w:szCs w:val="28"/>
        </w:rPr>
      </w:pPr>
    </w:p>
    <w:p>
      <w:pPr>
        <w:ind w:firstLine="420" w:firstLineChars="200"/>
      </w:pPr>
      <w:r>
        <w:rPr>
          <w:rFonts w:hint="eastAsia"/>
        </w:rPr>
        <w:t>WAPC经过了10年历程，于2022年做出重大规则改变，目前DXLOG和SD两个竞赛软件原生支持老规则的WAPC比赛，正在和软件作者沟通更新计分方法。</w:t>
      </w:r>
    </w:p>
    <w:p>
      <w:pPr>
        <w:ind w:firstLine="420" w:firstLineChars="200"/>
      </w:pPr>
      <w:r>
        <w:rPr>
          <w:rFonts w:hint="eastAsia"/>
        </w:rPr>
        <w:t>DXLOG的下载地址：</w:t>
      </w:r>
      <w:r>
        <w:fldChar w:fldCharType="begin"/>
      </w:r>
      <w:r>
        <w:instrText xml:space="preserve"> HYPERLINK "http://dxlog.net/sw/files/DXLog.net-2.5.16.msi" </w:instrText>
      </w:r>
      <w:r>
        <w:fldChar w:fldCharType="separate"/>
      </w:r>
      <w:r>
        <w:rPr>
          <w:rStyle w:val="10"/>
        </w:rPr>
        <w:t>http://dxlog.net/sw/files/DXLog.net-2.5.16.msi</w:t>
      </w:r>
      <w:r>
        <w:rPr>
          <w:rStyle w:val="10"/>
        </w:rPr>
        <w:fldChar w:fldCharType="end"/>
      </w:r>
      <w:r>
        <w:rPr>
          <w:rFonts w:hint="eastAsia"/>
        </w:rPr>
        <w:t>，</w:t>
      </w:r>
    </w:p>
    <w:p>
      <w:pPr>
        <w:ind w:firstLine="420" w:firstLineChars="200"/>
      </w:pPr>
      <w:r>
        <w:rPr>
          <w:rFonts w:hint="eastAsia"/>
        </w:rPr>
        <w:t>DXLOG的WAPC竞赛模块下载地址：</w:t>
      </w:r>
      <w:r>
        <w:fldChar w:fldCharType="begin"/>
      </w:r>
      <w:r>
        <w:instrText xml:space="preserve"> HYPERLINK "http://dxlog.net/sw/files/download/contest/WAPC.txt" </w:instrText>
      </w:r>
      <w:r>
        <w:fldChar w:fldCharType="separate"/>
      </w:r>
      <w:r>
        <w:rPr>
          <w:rStyle w:val="10"/>
        </w:rPr>
        <w:t>http://dxlog.net/sw/files/download/contest/WAPC.txt</w:t>
      </w:r>
      <w:r>
        <w:rPr>
          <w:rStyle w:val="10"/>
        </w:rPr>
        <w:fldChar w:fldCharType="end"/>
      </w:r>
      <w:r>
        <w:rPr>
          <w:rFonts w:hint="eastAsia"/>
        </w:rPr>
        <w:t>，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DXLOG的WAPC竞赛模块测试文件：打包文件中的WAPC.txt（非官方）</w:t>
      </w:r>
    </w:p>
    <w:p>
      <w:pPr>
        <w:ind w:firstLine="420" w:firstLineChars="200"/>
      </w:pPr>
      <w:r>
        <w:rPr>
          <w:rFonts w:hint="eastAsia"/>
        </w:rPr>
        <w:t>DXLOG的WAPC历史文件：打包文件中的WAPC_db.txt（非官方）</w:t>
      </w:r>
    </w:p>
    <w:p>
      <w:pPr>
        <w:ind w:firstLine="420" w:firstLineChars="200"/>
      </w:pPr>
      <w:r>
        <w:rPr>
          <w:rFonts w:hint="eastAsia"/>
        </w:rPr>
        <w:t>EI5DI的SD下载地址：</w:t>
      </w:r>
      <w:r>
        <w:fldChar w:fldCharType="begin"/>
      </w:r>
      <w:r>
        <w:instrText xml:space="preserve"> HYPERLINK "http://www.ei5di.com/sd/sdsetup.exe" </w:instrText>
      </w:r>
      <w:r>
        <w:fldChar w:fldCharType="separate"/>
      </w:r>
      <w:r>
        <w:rPr>
          <w:rStyle w:val="10"/>
        </w:rPr>
        <w:t>http://www.ei5di.com/sd/sdsetup.exe</w:t>
      </w:r>
      <w:r>
        <w:rPr>
          <w:rStyle w:val="10"/>
        </w:rPr>
        <w:fldChar w:fldCharType="end"/>
      </w:r>
      <w:r>
        <w:rPr>
          <w:rFonts w:hint="eastAsia"/>
        </w:rPr>
        <w:t>。</w:t>
      </w:r>
    </w:p>
    <w:p>
      <w:pPr>
        <w:ind w:firstLine="420" w:firstLineChars="200"/>
      </w:pPr>
    </w:p>
    <w:p>
      <w:pPr>
        <w:ind w:firstLine="482" w:firstLineChars="200"/>
        <w:jc w:val="center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DXLOG的基本设置方法</w:t>
      </w:r>
    </w:p>
    <w:p>
      <w:pPr>
        <w:ind w:firstLine="420" w:firstLineChars="200"/>
      </w:pPr>
      <w:r>
        <w:rPr>
          <w:rFonts w:hint="eastAsia"/>
        </w:rPr>
        <w:t>在DLLOG官方没有更新前，需要把最新的WAPC.TXT文件拷贝到DXLOG的安装目录里的CONTEST文件夹里，通常是C:\PROGRAM FILES(X86)\DXLOG.NET\CONTEST\</w:t>
      </w:r>
    </w:p>
    <w:p>
      <w:pPr>
        <w:ind w:firstLine="420" w:firstLineChars="200"/>
        <w:jc w:val="center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4765040" cy="956945"/>
            <wp:effectExtent l="1905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5794" cy="957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</w:pPr>
      <w:r>
        <w:rPr>
          <w:rFonts w:hint="eastAsia"/>
        </w:rPr>
        <w:t>同时把最新的WAPC_db.TXT文件拷贝到DXLOG的安装目录里的Database文件夹里，通常是C:\PROGRAM FILES(X86)\DXLOG.NET\Database\</w:t>
      </w:r>
    </w:p>
    <w:p>
      <w:pPr>
        <w:ind w:firstLine="420" w:firstLineChars="200"/>
        <w:jc w:val="center"/>
      </w:pPr>
      <w:r>
        <w:drawing>
          <wp:inline distT="0" distB="0" distL="0" distR="0">
            <wp:extent cx="4896485" cy="9842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6672" cy="984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</w:pPr>
      <w:r>
        <w:rPr>
          <w:rFonts w:hint="eastAsia"/>
        </w:rPr>
        <w:t>打开DXLOG程序，在FILE里打开或新建一个比赛，参考下图填写，除基本个人信息外，着重选择WAPC-WORKED ALL PROVINCES OF CHINA DX这个比赛，并填写好参赛的组别：省代码、多人\单人、模式CW\SSB、功率分组HIGH\LOW\QRP等组别相关的内容。</w:t>
      </w:r>
    </w:p>
    <w:p>
      <w:pPr>
        <w:ind w:firstLine="420" w:firstLineChars="200"/>
        <w:jc w:val="center"/>
      </w:pPr>
      <w:r>
        <w:drawing>
          <wp:inline distT="0" distB="0" distL="0" distR="0">
            <wp:extent cx="3601720" cy="285051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7351" cy="2855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82" w:firstLineChars="200"/>
        <w:jc w:val="center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N1MM+自定义比赛模块的使用和基本设置方法</w:t>
      </w:r>
    </w:p>
    <w:p>
      <w:pPr>
        <w:ind w:firstLine="482" w:firstLineChars="200"/>
        <w:jc w:val="center"/>
        <w:rPr>
          <w:rFonts w:asciiTheme="majorEastAsia" w:hAnsiTheme="majorEastAsia" w:eastAsiaTheme="majorEastAsia"/>
          <w:b/>
          <w:sz w:val="24"/>
        </w:rPr>
      </w:pPr>
    </w:p>
    <w:p>
      <w:pPr>
        <w:ind w:firstLine="420" w:firstLineChars="200"/>
      </w:pPr>
      <w:r>
        <w:rPr>
          <w:rFonts w:hint="eastAsia"/>
        </w:rPr>
        <w:t>10年来大多数参赛者使用N1MM+软件用来录入比赛日志，WAPC竞赛委员会仍然会持续更新相应自定义比赛模块，供参赛者使用。下面是N1MM+自定义比赛模块的基本使用方法：</w:t>
      </w:r>
    </w:p>
    <w:p/>
    <w:p>
      <w:pPr>
        <w:jc w:val="left"/>
      </w:pPr>
      <w:r>
        <w:rPr>
          <w:rFonts w:hint="eastAsia"/>
        </w:rPr>
        <w:t>1 下载并安装N1MM+软件</w:t>
      </w:r>
    </w:p>
    <w:p>
      <w:pPr>
        <w:jc w:val="left"/>
      </w:pPr>
      <w:r>
        <w:rPr>
          <w:rFonts w:hint="eastAsia"/>
        </w:rPr>
        <w:t>基础安装：</w:t>
      </w:r>
    </w:p>
    <w:p>
      <w:pPr>
        <w:pStyle w:val="16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MULANDX俱乐部网站</w:t>
      </w:r>
      <w:r>
        <w:fldChar w:fldCharType="begin"/>
      </w:r>
      <w:r>
        <w:instrText xml:space="preserve"> HYPERLINK "http://www.mulandxc.com/index/download?id=12" </w:instrText>
      </w:r>
      <w:r>
        <w:fldChar w:fldCharType="separate"/>
      </w:r>
      <w:r>
        <w:rPr>
          <w:rStyle w:val="10"/>
        </w:rPr>
        <w:t>http://www.mulandxc.com/index/download?id=12</w:t>
      </w:r>
      <w:r>
        <w:rPr>
          <w:rStyle w:val="10"/>
        </w:rPr>
        <w:fldChar w:fldCharType="end"/>
      </w:r>
    </w:p>
    <w:p>
      <w:pPr>
        <w:pStyle w:val="16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或</w:t>
      </w:r>
      <w:r>
        <w:fldChar w:fldCharType="begin"/>
      </w:r>
      <w:r>
        <w:instrText xml:space="preserve"> HYPERLINK "https://n1mmwp.hamdocs.com/mmfiles/n1mm-logger-full-installer-1-0-8954-feb-2-2021/" </w:instrText>
      </w:r>
      <w:r>
        <w:fldChar w:fldCharType="separate"/>
      </w:r>
      <w:r>
        <w:rPr>
          <w:rStyle w:val="10"/>
        </w:rPr>
        <w:t>https://n1mmwp.hamdocs.com/mmfiles/n1mm-logger-full-installer-1-0-8954-feb-2-2021/</w:t>
      </w:r>
      <w:r>
        <w:rPr>
          <w:rStyle w:val="10"/>
        </w:rPr>
        <w:fldChar w:fldCharType="end"/>
      </w:r>
      <w:r>
        <w:rPr>
          <w:rFonts w:hint="eastAsia"/>
        </w:rPr>
        <w:t>。</w:t>
      </w:r>
    </w:p>
    <w:p>
      <w:pPr>
        <w:jc w:val="left"/>
      </w:pPr>
      <w:r>
        <w:rPr>
          <w:rFonts w:hint="eastAsia"/>
        </w:rPr>
        <w:t>安装升级软件：</w:t>
      </w:r>
    </w:p>
    <w:p>
      <w:pPr>
        <w:pStyle w:val="16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MULANDX俱乐部网站</w:t>
      </w:r>
      <w:r>
        <w:fldChar w:fldCharType="begin"/>
      </w:r>
      <w:r>
        <w:instrText xml:space="preserve"> HYPERLINK "http://www.mulandxc.com/index/download?id=13" </w:instrText>
      </w:r>
      <w:r>
        <w:fldChar w:fldCharType="separate"/>
      </w:r>
      <w:r>
        <w:rPr>
          <w:rStyle w:val="10"/>
        </w:rPr>
        <w:t>http://www.mulandxc.com/index/download?id=13</w:t>
      </w:r>
      <w:r>
        <w:rPr>
          <w:rStyle w:val="10"/>
        </w:rPr>
        <w:fldChar w:fldCharType="end"/>
      </w:r>
      <w:r>
        <w:rPr>
          <w:rFonts w:hint="eastAsia"/>
        </w:rPr>
        <w:t>，</w:t>
      </w:r>
    </w:p>
    <w:p>
      <w:pPr>
        <w:pStyle w:val="16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最新升级版本网址</w:t>
      </w:r>
      <w:r>
        <w:fldChar w:fldCharType="begin"/>
      </w:r>
      <w:r>
        <w:instrText xml:space="preserve"> HYPERLINK "https://n1mmwp.hamdocs.com/mmfiles/categories/programlatestupdate/" </w:instrText>
      </w:r>
      <w:r>
        <w:fldChar w:fldCharType="separate"/>
      </w:r>
      <w:r>
        <w:rPr>
          <w:rStyle w:val="10"/>
        </w:rPr>
        <w:t>https://n1mmwp.hamdocs.com/mmfiles/categories/programlatestupdate/</w:t>
      </w:r>
      <w:r>
        <w:rPr>
          <w:rStyle w:val="10"/>
        </w:rPr>
        <w:fldChar w:fldCharType="end"/>
      </w:r>
      <w:r>
        <w:rPr>
          <w:rFonts w:hint="eastAsia"/>
        </w:rPr>
        <w:t>。</w:t>
      </w:r>
    </w:p>
    <w:p>
      <w:pPr>
        <w:jc w:val="left"/>
      </w:pPr>
    </w:p>
    <w:p>
      <w:pPr>
        <w:jc w:val="left"/>
      </w:pP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下载并拷贝四个文件到相应的目录：</w:t>
      </w:r>
    </w:p>
    <w:p>
      <w:pPr>
        <w:jc w:val="left"/>
      </w:pPr>
      <w:r>
        <w:rPr>
          <w:rFonts w:hint="eastAsia"/>
        </w:rPr>
        <w:t>N1MM+相关的打包文件共有6个：</w:t>
      </w:r>
      <w:r>
        <w:rPr>
          <w:rFonts w:hint="eastAsia" w:cs="Tahoma" w:asciiTheme="minorEastAsia" w:hAnsiTheme="minorEastAsia" w:eastAsiaTheme="minorEastAsia"/>
          <w:szCs w:val="21"/>
        </w:rPr>
        <w:t>WAPC.SEC、WAPC</w:t>
      </w:r>
      <w:r>
        <w:rPr>
          <w:rFonts w:hint="eastAsia" w:cs="Tahoma" w:asciiTheme="minorEastAsia" w:hAnsiTheme="minorEastAsia" w:eastAsiaTheme="minorEastAsia"/>
          <w:szCs w:val="21"/>
          <w:lang w:val="en-US" w:eastAsia="zh-CN"/>
        </w:rPr>
        <w:t>_</w:t>
      </w:r>
      <w:r>
        <w:rPr>
          <w:rFonts w:hint="eastAsia" w:cs="Tahoma" w:asciiTheme="minorEastAsia" w:hAnsiTheme="minorEastAsia" w:eastAsiaTheme="minorEastAsia"/>
          <w:szCs w:val="21"/>
        </w:rPr>
        <w:t>SSB</w:t>
      </w:r>
      <w:r>
        <w:rPr>
          <w:rFonts w:hint="eastAsia" w:cs="Tahoma" w:asciiTheme="minorEastAsia" w:hAnsiTheme="minorEastAsia" w:eastAsiaTheme="minorEastAsia"/>
          <w:szCs w:val="21"/>
          <w:lang w:val="en-US" w:eastAsia="zh-CN"/>
        </w:rPr>
        <w:t>_</w:t>
      </w:r>
      <w:r>
        <w:rPr>
          <w:rFonts w:hint="eastAsia" w:cs="Tahoma" w:asciiTheme="minorEastAsia" w:hAnsiTheme="minorEastAsia" w:eastAsiaTheme="minorEastAsia"/>
          <w:szCs w:val="21"/>
        </w:rPr>
        <w:t>CN.UDC、WAPC</w:t>
      </w:r>
      <w:r>
        <w:rPr>
          <w:rFonts w:hint="eastAsia" w:cs="Tahoma" w:asciiTheme="minorEastAsia" w:hAnsiTheme="minorEastAsia" w:eastAsiaTheme="minorEastAsia"/>
          <w:szCs w:val="21"/>
          <w:lang w:val="en-US" w:eastAsia="zh-CN"/>
        </w:rPr>
        <w:t>_</w:t>
      </w:r>
      <w:r>
        <w:rPr>
          <w:rFonts w:hint="eastAsia" w:cs="Tahoma" w:asciiTheme="minorEastAsia" w:hAnsiTheme="minorEastAsia" w:eastAsiaTheme="minorEastAsia"/>
          <w:szCs w:val="21"/>
        </w:rPr>
        <w:t>CW</w:t>
      </w:r>
      <w:r>
        <w:rPr>
          <w:rFonts w:hint="eastAsia" w:cs="Tahoma" w:asciiTheme="minorEastAsia" w:hAnsiTheme="minorEastAsia" w:eastAsiaTheme="minorEastAsia"/>
          <w:szCs w:val="21"/>
          <w:lang w:val="en-US" w:eastAsia="zh-CN"/>
        </w:rPr>
        <w:t>_</w:t>
      </w:r>
      <w:r>
        <w:rPr>
          <w:rFonts w:hint="eastAsia" w:cs="Tahoma" w:asciiTheme="minorEastAsia" w:hAnsiTheme="minorEastAsia" w:eastAsiaTheme="minorEastAsia"/>
          <w:szCs w:val="21"/>
        </w:rPr>
        <w:t>CN.UDC、WAPC</w:t>
      </w:r>
      <w:r>
        <w:rPr>
          <w:rFonts w:hint="eastAsia" w:cs="Tahoma" w:asciiTheme="minorEastAsia" w:hAnsiTheme="minorEastAsia" w:eastAsiaTheme="minorEastAsia"/>
          <w:szCs w:val="21"/>
          <w:lang w:val="en-US" w:eastAsia="zh-CN"/>
        </w:rPr>
        <w:t>_</w:t>
      </w:r>
      <w:r>
        <w:rPr>
          <w:rFonts w:hint="eastAsia" w:cs="Tahoma" w:asciiTheme="minorEastAsia" w:hAnsiTheme="minorEastAsia" w:eastAsiaTheme="minorEastAsia"/>
          <w:szCs w:val="21"/>
        </w:rPr>
        <w:t>SSB</w:t>
      </w:r>
      <w:r>
        <w:rPr>
          <w:rFonts w:hint="eastAsia" w:cs="Tahoma" w:asciiTheme="minorEastAsia" w:hAnsiTheme="minorEastAsia" w:eastAsiaTheme="minorEastAsia"/>
          <w:szCs w:val="21"/>
          <w:lang w:val="en-US" w:eastAsia="zh-CN"/>
        </w:rPr>
        <w:t>_</w:t>
      </w:r>
      <w:r>
        <w:rPr>
          <w:rFonts w:hint="eastAsia" w:cs="Tahoma" w:asciiTheme="minorEastAsia" w:hAnsiTheme="minorEastAsia" w:eastAsiaTheme="minorEastAsia"/>
          <w:szCs w:val="21"/>
        </w:rPr>
        <w:t>DX.UDC、WAPC</w:t>
      </w:r>
      <w:r>
        <w:rPr>
          <w:rFonts w:hint="eastAsia" w:cs="Tahoma" w:asciiTheme="minorEastAsia" w:hAnsiTheme="minorEastAsia" w:eastAsiaTheme="minorEastAsia"/>
          <w:szCs w:val="21"/>
          <w:lang w:val="en-US" w:eastAsia="zh-CN"/>
        </w:rPr>
        <w:t>_</w:t>
      </w:r>
      <w:r>
        <w:rPr>
          <w:rFonts w:hint="eastAsia" w:cs="Tahoma" w:asciiTheme="minorEastAsia" w:hAnsiTheme="minorEastAsia" w:eastAsiaTheme="minorEastAsia"/>
          <w:szCs w:val="21"/>
        </w:rPr>
        <w:t>CW</w:t>
      </w:r>
      <w:r>
        <w:rPr>
          <w:rFonts w:hint="eastAsia" w:cs="Tahoma" w:asciiTheme="minorEastAsia" w:hAnsiTheme="minorEastAsia" w:eastAsiaTheme="minorEastAsia"/>
          <w:szCs w:val="21"/>
          <w:lang w:val="en-US" w:eastAsia="zh-CN"/>
        </w:rPr>
        <w:t>_</w:t>
      </w:r>
      <w:r>
        <w:rPr>
          <w:rFonts w:hint="eastAsia" w:cs="Tahoma" w:asciiTheme="minorEastAsia" w:hAnsiTheme="minorEastAsia" w:eastAsiaTheme="minorEastAsia"/>
          <w:szCs w:val="21"/>
        </w:rPr>
        <w:t>DX.UDC、WAPC_HISTORY.TXT。</w:t>
      </w:r>
    </w:p>
    <w:p>
      <w:pPr>
        <w:jc w:val="left"/>
        <w:rPr>
          <w:rFonts w:cs="Tahoma" w:asciiTheme="minorEastAsia" w:hAnsiTheme="minorEastAsia" w:eastAsiaTheme="minorEastAsia"/>
          <w:szCs w:val="21"/>
        </w:rPr>
      </w:pPr>
      <w:r>
        <w:rPr>
          <w:rFonts w:hint="eastAsia"/>
        </w:rPr>
        <w:t>对应于国内参赛者：</w:t>
      </w:r>
      <w:r>
        <w:rPr>
          <w:rFonts w:hint="eastAsia" w:cs="Tahoma" w:asciiTheme="minorEastAsia" w:hAnsiTheme="minorEastAsia" w:eastAsiaTheme="minorEastAsia"/>
          <w:szCs w:val="21"/>
        </w:rPr>
        <w:t>WAPC.SEC、WAPC</w:t>
      </w:r>
      <w:r>
        <w:rPr>
          <w:rFonts w:hint="eastAsia" w:cs="Tahoma" w:asciiTheme="minorEastAsia" w:hAnsiTheme="minorEastAsia" w:eastAsiaTheme="minorEastAsia"/>
          <w:szCs w:val="21"/>
          <w:lang w:val="en-US" w:eastAsia="zh-CN"/>
        </w:rPr>
        <w:t>_</w:t>
      </w:r>
      <w:r>
        <w:rPr>
          <w:rFonts w:hint="eastAsia" w:cs="Tahoma" w:asciiTheme="minorEastAsia" w:hAnsiTheme="minorEastAsia" w:eastAsiaTheme="minorEastAsia"/>
          <w:szCs w:val="21"/>
        </w:rPr>
        <w:t>SSB</w:t>
      </w:r>
      <w:r>
        <w:rPr>
          <w:rFonts w:hint="eastAsia" w:cs="Tahoma" w:asciiTheme="minorEastAsia" w:hAnsiTheme="minorEastAsia" w:eastAsiaTheme="minorEastAsia"/>
          <w:szCs w:val="21"/>
          <w:lang w:val="en-US" w:eastAsia="zh-CN"/>
        </w:rPr>
        <w:t>_</w:t>
      </w:r>
      <w:r>
        <w:rPr>
          <w:rFonts w:hint="eastAsia" w:cs="Tahoma" w:asciiTheme="minorEastAsia" w:hAnsiTheme="minorEastAsia" w:eastAsiaTheme="minorEastAsia"/>
          <w:szCs w:val="21"/>
        </w:rPr>
        <w:t>CN.UDC、WAPC</w:t>
      </w:r>
      <w:r>
        <w:rPr>
          <w:rFonts w:hint="eastAsia" w:cs="Tahoma" w:asciiTheme="minorEastAsia" w:hAnsiTheme="minorEastAsia" w:eastAsiaTheme="minorEastAsia"/>
          <w:szCs w:val="21"/>
          <w:lang w:val="en-US" w:eastAsia="zh-CN"/>
        </w:rPr>
        <w:t>_</w:t>
      </w:r>
      <w:r>
        <w:rPr>
          <w:rFonts w:hint="eastAsia" w:cs="Tahoma" w:asciiTheme="minorEastAsia" w:hAnsiTheme="minorEastAsia" w:eastAsiaTheme="minorEastAsia"/>
          <w:szCs w:val="21"/>
        </w:rPr>
        <w:t>CW</w:t>
      </w:r>
      <w:r>
        <w:rPr>
          <w:rFonts w:hint="eastAsia" w:cs="Tahoma" w:asciiTheme="minorEastAsia" w:hAnsiTheme="minorEastAsia" w:eastAsiaTheme="minorEastAsia"/>
          <w:szCs w:val="21"/>
          <w:lang w:val="en-US" w:eastAsia="zh-CN"/>
        </w:rPr>
        <w:t>_</w:t>
      </w:r>
      <w:r>
        <w:rPr>
          <w:rFonts w:hint="eastAsia" w:cs="Tahoma" w:asciiTheme="minorEastAsia" w:hAnsiTheme="minorEastAsia" w:eastAsiaTheme="minorEastAsia"/>
          <w:szCs w:val="21"/>
        </w:rPr>
        <w:t>CN.UDC、WAPC_HISTORY.TXT</w:t>
      </w:r>
    </w:p>
    <w:p>
      <w:pPr>
        <w:jc w:val="left"/>
        <w:rPr>
          <w:rFonts w:cs="Tahoma" w:asciiTheme="minorEastAsia" w:hAnsiTheme="minorEastAsia" w:eastAsiaTheme="minorEastAsia"/>
          <w:szCs w:val="21"/>
        </w:rPr>
      </w:pPr>
      <w:r>
        <w:rPr>
          <w:rFonts w:hint="eastAsia" w:cs="Tahoma" w:asciiTheme="minorEastAsia" w:hAnsiTheme="minorEastAsia" w:eastAsiaTheme="minorEastAsia"/>
          <w:szCs w:val="21"/>
        </w:rPr>
        <w:t>对应于非国内参赛者：WAPC.SEC、WAPC</w:t>
      </w:r>
      <w:r>
        <w:rPr>
          <w:rFonts w:hint="eastAsia" w:cs="Tahoma" w:asciiTheme="minorEastAsia" w:hAnsiTheme="minorEastAsia" w:eastAsiaTheme="minorEastAsia"/>
          <w:szCs w:val="21"/>
          <w:lang w:val="en-US" w:eastAsia="zh-CN"/>
        </w:rPr>
        <w:t>_</w:t>
      </w:r>
      <w:r>
        <w:rPr>
          <w:rFonts w:hint="eastAsia" w:cs="Tahoma" w:asciiTheme="minorEastAsia" w:hAnsiTheme="minorEastAsia" w:eastAsiaTheme="minorEastAsia"/>
          <w:szCs w:val="21"/>
        </w:rPr>
        <w:t>SSB</w:t>
      </w:r>
      <w:r>
        <w:rPr>
          <w:rFonts w:hint="eastAsia" w:cs="Tahoma" w:asciiTheme="minorEastAsia" w:hAnsiTheme="minorEastAsia" w:eastAsiaTheme="minorEastAsia"/>
          <w:szCs w:val="21"/>
          <w:lang w:val="en-US" w:eastAsia="zh-CN"/>
        </w:rPr>
        <w:t>_</w:t>
      </w:r>
      <w:r>
        <w:rPr>
          <w:rFonts w:hint="eastAsia" w:cs="Tahoma" w:asciiTheme="minorEastAsia" w:hAnsiTheme="minorEastAsia" w:eastAsiaTheme="minorEastAsia"/>
          <w:szCs w:val="21"/>
        </w:rPr>
        <w:t>DX.UDC、WAPC</w:t>
      </w:r>
      <w:r>
        <w:rPr>
          <w:rFonts w:hint="eastAsia" w:cs="Tahoma" w:asciiTheme="minorEastAsia" w:hAnsiTheme="minorEastAsia" w:eastAsiaTheme="minorEastAsia"/>
          <w:szCs w:val="21"/>
          <w:lang w:val="en-US" w:eastAsia="zh-CN"/>
        </w:rPr>
        <w:t>_</w:t>
      </w:r>
      <w:r>
        <w:rPr>
          <w:rFonts w:hint="eastAsia" w:cs="Tahoma" w:asciiTheme="minorEastAsia" w:hAnsiTheme="minorEastAsia" w:eastAsiaTheme="minorEastAsia"/>
          <w:szCs w:val="21"/>
        </w:rPr>
        <w:t>CW</w:t>
      </w:r>
      <w:r>
        <w:rPr>
          <w:rFonts w:hint="eastAsia" w:cs="Tahoma" w:asciiTheme="minorEastAsia" w:hAnsiTheme="minorEastAsia" w:eastAsiaTheme="minorEastAsia"/>
          <w:szCs w:val="21"/>
          <w:lang w:val="en-US" w:eastAsia="zh-CN"/>
        </w:rPr>
        <w:t>_</w:t>
      </w:r>
      <w:r>
        <w:rPr>
          <w:rFonts w:hint="eastAsia" w:cs="Tahoma" w:asciiTheme="minorEastAsia" w:hAnsiTheme="minorEastAsia" w:eastAsiaTheme="minorEastAsia"/>
          <w:szCs w:val="21"/>
        </w:rPr>
        <w:t>DX.UDC、WAPC_HISTORY.TXT</w:t>
      </w:r>
    </w:p>
    <w:p>
      <w:pPr>
        <w:pStyle w:val="16"/>
        <w:numPr>
          <w:ilvl w:val="0"/>
          <w:numId w:val="3"/>
        </w:numPr>
        <w:ind w:left="105" w:leftChars="50" w:firstLine="315" w:firstLineChars="150"/>
        <w:jc w:val="left"/>
      </w:pPr>
      <w:r>
        <w:t>把</w:t>
      </w:r>
      <w:r>
        <w:rPr>
          <w:rFonts w:hint="eastAsia"/>
          <w:color w:val="FF0000"/>
        </w:rPr>
        <w:t>WAPC.SEC</w:t>
      </w:r>
      <w:bookmarkStart w:id="0" w:name="_Hlk37062752"/>
      <w:r>
        <w:rPr>
          <w:rFonts w:hint="eastAsia"/>
        </w:rPr>
        <w:t>拷贝到电脑---我的文档---N1M</w:t>
      </w:r>
      <w:r>
        <w:t>m</w:t>
      </w:r>
      <w:r>
        <w:rPr>
          <w:rFonts w:hint="eastAsia"/>
        </w:rPr>
        <w:t xml:space="preserve"> Logger+目录下的</w:t>
      </w:r>
      <w:bookmarkEnd w:id="0"/>
      <w:r>
        <w:rPr>
          <w:rFonts w:hint="eastAsia"/>
        </w:rPr>
        <w:t>SUPPORTFILES的目录里；原BY_WAPC.sec文件可以删除。</w:t>
      </w:r>
    </w:p>
    <w:p>
      <w:pPr>
        <w:pStyle w:val="16"/>
        <w:ind w:left="420" w:firstLine="0" w:firstLineChars="0"/>
        <w:jc w:val="left"/>
      </w:pPr>
      <w:r>
        <w:drawing>
          <wp:inline distT="0" distB="0" distL="0" distR="0">
            <wp:extent cx="4655185" cy="1289685"/>
            <wp:effectExtent l="19050" t="0" r="0" b="0"/>
            <wp:docPr id="3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7077" cy="1295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6"/>
        <w:numPr>
          <w:ilvl w:val="0"/>
          <w:numId w:val="3"/>
        </w:numPr>
        <w:ind w:left="105" w:leftChars="50" w:firstLine="0" w:firstLineChars="0"/>
        <w:jc w:val="left"/>
      </w:pPr>
      <w:r>
        <w:rPr>
          <w:rFonts w:hint="eastAsia"/>
        </w:rPr>
        <w:t>在国内的参赛者把</w:t>
      </w:r>
      <w:r>
        <w:rPr>
          <w:rFonts w:hint="eastAsia"/>
          <w:color w:val="FF0000"/>
        </w:rPr>
        <w:t>WAPC_SSB_CN.UDC和WAPC_CW_CN.UDC</w:t>
      </w:r>
      <w:r>
        <w:rPr>
          <w:rFonts w:hint="eastAsia"/>
        </w:rPr>
        <w:t>拷贝到电脑---我的文档---N1M</w:t>
      </w:r>
      <w:r>
        <w:t>m</w:t>
      </w:r>
      <w:r>
        <w:rPr>
          <w:rFonts w:hint="eastAsia"/>
        </w:rPr>
        <w:t xml:space="preserve"> Logger+目录下的</w:t>
      </w:r>
      <w:r>
        <w:t>USERDEFINEDCONTESTS目录里</w:t>
      </w:r>
      <w:r>
        <w:rPr>
          <w:rFonts w:hint="eastAsia"/>
        </w:rPr>
        <w:t>；在国外的参赛者把</w:t>
      </w:r>
      <w:r>
        <w:rPr>
          <w:rFonts w:hint="eastAsia"/>
          <w:color w:val="FF0000"/>
        </w:rPr>
        <w:t>WAPC_SSB_DX.UDC和WAPC_CW_DX.UDC</w:t>
      </w:r>
      <w:r>
        <w:rPr>
          <w:rFonts w:hint="eastAsia"/>
        </w:rPr>
        <w:t>拷贝到电脑---我的文档---N1M</w:t>
      </w:r>
      <w:r>
        <w:t>m</w:t>
      </w:r>
      <w:r>
        <w:rPr>
          <w:rFonts w:hint="eastAsia"/>
        </w:rPr>
        <w:t xml:space="preserve"> Logger+目录下的</w:t>
      </w:r>
      <w:r>
        <w:t>USERDEFINEDCONTESTS目录里</w:t>
      </w:r>
      <w:r>
        <w:rPr>
          <w:rFonts w:hint="eastAsia"/>
        </w:rPr>
        <w:t>；如果把4个UDC文件全拷贝到该目录也是可以的。</w:t>
      </w:r>
    </w:p>
    <w:p>
      <w:pPr>
        <w:pStyle w:val="16"/>
        <w:ind w:left="420" w:firstLine="0" w:firstLineChars="0"/>
        <w:jc w:val="left"/>
      </w:pPr>
      <w:r>
        <w:drawing>
          <wp:inline distT="0" distB="0" distL="0" distR="0">
            <wp:extent cx="4501515" cy="1634490"/>
            <wp:effectExtent l="19050" t="0" r="0" b="0"/>
            <wp:docPr id="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9399" cy="1637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6"/>
        <w:numPr>
          <w:ilvl w:val="0"/>
          <w:numId w:val="3"/>
        </w:numPr>
        <w:ind w:left="105" w:leftChars="50" w:firstLine="315" w:firstLineChars="150"/>
        <w:jc w:val="left"/>
      </w:pPr>
      <w:r>
        <w:rPr>
          <w:rFonts w:hint="eastAsia"/>
        </w:rPr>
        <w:t>把</w:t>
      </w:r>
      <w:r>
        <w:t>WAPC_HISTORY</w:t>
      </w:r>
      <w:r>
        <w:rPr>
          <w:rFonts w:hint="eastAsia"/>
        </w:rPr>
        <w:t>.TXT</w:t>
      </w:r>
      <w:r>
        <w:t xml:space="preserve"> </w:t>
      </w:r>
      <w:r>
        <w:rPr>
          <w:rFonts w:hint="eastAsia"/>
        </w:rPr>
        <w:t>这个文件拷贝到电脑---我的文档---N1M</w:t>
      </w:r>
      <w:r>
        <w:t>m</w:t>
      </w:r>
      <w:r>
        <w:rPr>
          <w:rFonts w:hint="eastAsia"/>
        </w:rPr>
        <w:t xml:space="preserve"> Logger+目录下的</w:t>
      </w:r>
      <w:r>
        <w:t xml:space="preserve">CallHistoryFiles </w:t>
      </w:r>
      <w:r>
        <w:rPr>
          <w:rFonts w:hint="eastAsia"/>
        </w:rPr>
        <w:t>文件夹里面；（有关使用历史呼号数据库的方法在接下来第16步；）</w:t>
      </w:r>
    </w:p>
    <w:p>
      <w:pPr>
        <w:jc w:val="center"/>
      </w:pPr>
      <w:r>
        <w:drawing>
          <wp:inline distT="0" distB="0" distL="0" distR="0">
            <wp:extent cx="4435475" cy="1255395"/>
            <wp:effectExtent l="19050" t="0" r="2743" b="0"/>
            <wp:docPr id="3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35955" cy="125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注意：①②③分别对应三个不同的目录，一个是N1MM支持文件目录，一个是自定义比赛目录，一个是历史呼号目录。</w:t>
      </w:r>
    </w:p>
    <w:p/>
    <w:p>
      <w:pPr>
        <w:jc w:val="left"/>
      </w:pPr>
      <w:r>
        <w:rPr>
          <w:rFonts w:hint="eastAsia"/>
        </w:rPr>
        <w:t>3 如果重来没有用过N1MM，第一次安装后需要输入参赛台基本信息</w:t>
      </w:r>
    </w:p>
    <w:p>
      <w:r>
        <w:rPr>
          <w:rFonts w:hint="eastAsia"/>
        </w:rPr>
        <w:t>第一次打开N1MM软件的时候，软件会自动跳出一个窗口，让你设置自己的台站信息，这里包括你比赛用的呼号，地址，EMAIL，使用的设备简介，你所处的分区，地理位置坐标等等信息。</w:t>
      </w:r>
    </w:p>
    <w:p>
      <w:pPr>
        <w:jc w:val="center"/>
      </w:pPr>
      <w:r>
        <w:drawing>
          <wp:inline distT="0" distB="0" distL="0" distR="0">
            <wp:extent cx="3689350" cy="3115310"/>
            <wp:effectExtent l="19050" t="0" r="5944" b="0"/>
            <wp:docPr id="4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93562" cy="311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r>
        <w:rPr>
          <w:rFonts w:hint="eastAsia"/>
        </w:rPr>
        <w:t>如果以后要修改台站信息，也可以在录入窗口选择Config菜单——Change Your Station Data</w:t>
      </w:r>
    </w:p>
    <w:p>
      <w:r>
        <w:rPr>
          <w:rFonts w:hint="eastAsia"/>
        </w:rPr>
        <w:t>填写本台信息，其中呼号，姓名，地址等邮寄信息必须正确，以便竞赛组委会邮寄奖状和通知。</w:t>
      </w:r>
    </w:p>
    <w:p/>
    <w:p>
      <w:r>
        <w:rPr>
          <w:rFonts w:hint="eastAsia"/>
        </w:rPr>
        <w:t>4 （必须）</w:t>
      </w:r>
      <w:r>
        <w:t>打开N1MM软件</w:t>
      </w:r>
    </w:p>
    <w:p>
      <w:pPr>
        <w:jc w:val="center"/>
      </w:pPr>
      <w:r>
        <w:drawing>
          <wp:inline distT="0" distB="0" distL="0" distR="0">
            <wp:extent cx="2994660" cy="1518285"/>
            <wp:effectExtent l="19050" t="0" r="0" b="0"/>
            <wp:docPr id="4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0525" cy="1521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eastAsia="zh-CN"/>
        </w:rPr>
        <w:t>我们</w:t>
      </w:r>
      <w:r>
        <w:rPr>
          <w:rFonts w:hint="eastAsia"/>
        </w:rPr>
        <w:t>先来关注一下这个录入窗口，这是比赛最关键的一个窗口，从左到右你要填写你通联对象的呼号、双方的信号报告和你收到的交换信息，由于比赛中信号报告通常都是599或59，所以你输入呼号后，按空格，软件直接跳到最后一项交换信息上，这项通常每次通联都不一样，国内的竞赛台给你的是两位省代码（除非这个呼号你其他波段或模式通联过或者你事先编写了历史文件，软件不会自动提示省代码，请注意收听对方的实际报告），国外的竞赛台给你的是数字序列号。如果你一定要修改信号报告，那么可以使用TAB键移动到相应位置。</w:t>
      </w:r>
    </w:p>
    <w:p/>
    <w:p>
      <w:r>
        <w:rPr>
          <w:rFonts w:hint="eastAsia"/>
        </w:rPr>
        <w:t>5</w:t>
      </w:r>
      <w:r>
        <w:t xml:space="preserve"> </w:t>
      </w:r>
      <w:r>
        <w:rPr>
          <w:rFonts w:hint="eastAsia"/>
        </w:rPr>
        <w:t>在录入窗口选File，</w:t>
      </w:r>
      <w:r>
        <w:t>新建一个数据库</w:t>
      </w:r>
      <w:r>
        <w:rPr>
          <w:rFonts w:hint="eastAsia"/>
        </w:rPr>
        <w:t>（</w:t>
      </w:r>
      <w:r>
        <w:rPr>
          <w:rFonts w:hint="eastAsia"/>
          <w:color w:val="FF0000"/>
        </w:rPr>
        <w:t>New Datebase</w:t>
      </w:r>
      <w:r>
        <w:rPr>
          <w:rFonts w:hint="eastAsia"/>
        </w:rPr>
        <w:t>）</w:t>
      </w:r>
      <w:r>
        <w:t>，或者打开一个老的数据库</w:t>
      </w:r>
      <w:r>
        <w:rPr>
          <w:rFonts w:hint="eastAsia"/>
        </w:rPr>
        <w:t>（如果你以前有过比赛数据则用Open Database）</w:t>
      </w:r>
    </w:p>
    <w:p>
      <w:pPr>
        <w:jc w:val="center"/>
      </w:pPr>
      <w:r>
        <w:drawing>
          <wp:inline distT="0" distB="0" distL="0" distR="0">
            <wp:extent cx="4216400" cy="311531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28064"/>
                    <a:stretch>
                      <a:fillRect/>
                    </a:stretch>
                  </pic:blipFill>
                  <pic:spPr>
                    <a:xfrm>
                      <a:off x="0" y="0"/>
                      <a:ext cx="4219393" cy="3117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>
      <w:r>
        <w:rPr>
          <w:rFonts w:hint="eastAsia"/>
        </w:rPr>
        <w:t>6</w:t>
      </w:r>
      <w:r>
        <w:t xml:space="preserve"> </w:t>
      </w:r>
      <w:r>
        <w:rPr>
          <w:rFonts w:hint="eastAsia"/>
        </w:rPr>
        <w:t>（第一次使用必须）在录入窗口选File，建立一个新比赛</w:t>
      </w:r>
    </w:p>
    <w:p>
      <w:pPr>
        <w:jc w:val="center"/>
      </w:pPr>
      <w:r>
        <w:drawing>
          <wp:inline distT="0" distB="0" distL="0" distR="0">
            <wp:extent cx="4304030" cy="2836545"/>
            <wp:effectExtent l="19050" t="0" r="1067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08241" cy="283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（必须）</w:t>
      </w:r>
      <w:r>
        <w:rPr>
          <w:rFonts w:hint="eastAsia"/>
          <w:lang w:eastAsia="zh-CN"/>
        </w:rPr>
        <w:t>然后进入菜单</w:t>
      </w:r>
      <w:r>
        <w:rPr>
          <w:rFonts w:hint="eastAsia"/>
        </w:rPr>
        <w:t>选择比赛</w:t>
      </w:r>
    </w:p>
    <w:p>
      <w:pPr>
        <w:jc w:val="center"/>
      </w:pPr>
      <w:r>
        <w:drawing>
          <wp:inline distT="0" distB="0" distL="114300" distR="114300">
            <wp:extent cx="4361815" cy="4039870"/>
            <wp:effectExtent l="0" t="0" r="635" b="1778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61815" cy="4039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新比赛模块名称，国内参赛者选</w:t>
      </w:r>
      <w:r>
        <w:rPr>
          <w:rFonts w:hint="eastAsia"/>
          <w:color w:val="FF0000"/>
        </w:rPr>
        <w:t>WAPC-CNSSB或WAPC_CNCW</w:t>
      </w:r>
      <w:r>
        <w:rPr>
          <w:rFonts w:hint="eastAsia"/>
        </w:rPr>
        <w:t>，如果在国外，请选择</w:t>
      </w:r>
      <w:r>
        <w:rPr>
          <w:rFonts w:hint="eastAsia"/>
          <w:color w:val="FF0000"/>
        </w:rPr>
        <w:t>WAPC-DXSSB或WAPC_DXCW</w:t>
      </w:r>
      <w:r>
        <w:rPr>
          <w:rFonts w:hint="eastAsia"/>
        </w:rPr>
        <w:t>。</w:t>
      </w:r>
    </w:p>
    <w:p>
      <w:pPr>
        <w:jc w:val="center"/>
      </w:pPr>
      <w:r>
        <w:drawing>
          <wp:inline distT="0" distB="0" distL="114300" distR="114300">
            <wp:extent cx="4535805" cy="4208780"/>
            <wp:effectExtent l="0" t="0" r="17145" b="127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35805" cy="4208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接着在上述菜单的下半部分中选择参赛组别，</w:t>
      </w:r>
      <w:r>
        <w:rPr>
          <w:rFonts w:hint="eastAsia"/>
        </w:rPr>
        <w:t>下表是可以选的组，选择并填写好你要参赛的组别</w:t>
      </w:r>
      <w:r>
        <w:rPr>
          <w:rFonts w:hint="eastAsia"/>
          <w:lang w:eastAsia="zh-CN"/>
        </w:rPr>
        <w:t>：</w:t>
      </w:r>
    </w:p>
    <w:tbl>
      <w:tblPr>
        <w:tblStyle w:val="12"/>
        <w:tblpPr w:leftFromText="180" w:rightFromText="180" w:vertAnchor="text" w:horzAnchor="margin" w:tblpXSpec="center" w:tblpY="48"/>
        <w:tblOverlap w:val="never"/>
        <w:tblW w:w="4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35" w:type="dxa"/>
            <w:gridSpan w:val="2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高功率：峰值功率大于100W，但不超过执照限制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8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Multi Unlimited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多人多机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8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SingleOP-CW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单人CW模式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8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SingleOP-SSB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单人SSB模式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35" w:type="dxa"/>
            <w:gridSpan w:val="2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低功率：峰值功率小于等于100W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8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Multi-Two-Low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多人双机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8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SingleOP-LOW-CW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单人低功率CW模式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8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SingleOP-LOW-SSB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单人低功率SSB模式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35" w:type="dxa"/>
            <w:gridSpan w:val="2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小功率：SSB峰值功率小于10W，CW功率小于5W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SingleOP-QRP-CW</w:t>
            </w:r>
          </w:p>
        </w:tc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单人小功率CW模式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SingleOP-QRP-SSB</w:t>
            </w:r>
          </w:p>
        </w:tc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单人小功率SSB模式</w:t>
            </w:r>
          </w:p>
        </w:tc>
      </w:tr>
    </w:tbl>
    <w:p>
      <w:pPr>
        <w:jc w:val="left"/>
      </w:pPr>
      <w:r>
        <w:rPr/>
        <w:br w:type="textWrapping" w:clear="all"/>
      </w:r>
      <w:r>
        <w:rPr>
          <w:rFonts w:hint="eastAsia"/>
        </w:rPr>
        <w:t>多人选MULTI-OP组，单人选SINGLE-OP组；模式选SSB或CW， 功率按照你参加的组别对应于大功率HIGH, 低功率LOW, 小功率QRP；如果是野外模式在station里选PORTBLE，如果是多人多机，Transmitter选Unlimited，如果是多人双机Transmitter选Two。</w:t>
      </w:r>
    </w:p>
    <w:p>
      <w:pPr>
        <w:jc w:val="center"/>
      </w:pPr>
      <w:r>
        <w:drawing>
          <wp:inline distT="0" distB="0" distL="0" distR="0">
            <wp:extent cx="4137660" cy="2856230"/>
            <wp:effectExtent l="0" t="0" r="15240" b="1270"/>
            <wp:docPr id="4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37660" cy="285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12"/>
        <w:tblW w:w="72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416"/>
        <w:gridCol w:w="995"/>
        <w:gridCol w:w="567"/>
        <w:gridCol w:w="993"/>
        <w:gridCol w:w="567"/>
        <w:gridCol w:w="850"/>
        <w:gridCol w:w="425"/>
        <w:gridCol w:w="993"/>
        <w:gridCol w:w="5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北京</w:t>
            </w:r>
          </w:p>
        </w:tc>
        <w:tc>
          <w:tcPr>
            <w:tcW w:w="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BJ</w:t>
            </w:r>
          </w:p>
        </w:tc>
        <w:tc>
          <w:tcPr>
            <w:tcW w:w="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上海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SH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福建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FJ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云南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YN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黑龙江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HL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天津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TJ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江苏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JS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江西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JX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西藏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XZ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贵州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GZ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河北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HE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浙江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ZJ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山东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SD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陕西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SN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广西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GX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山西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SX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安徽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AH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河南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HA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甘肃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GS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台湾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TW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内蒙古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NM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海南 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HI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湖北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HB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青海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QH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香港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HK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辽宁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LN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重庆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CQ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湖南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HN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宁夏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NX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澳门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MO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吉林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JL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四川</w:t>
            </w:r>
            <w:r>
              <w:rPr>
                <w:rFonts w:hint="eastAsia"/>
                <w:kern w:val="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SC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广东  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GD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新疆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XJ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DX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001</w:t>
            </w:r>
          </w:p>
        </w:tc>
      </w:tr>
    </w:tbl>
    <w:p/>
    <w:p>
      <w:r>
        <w:rPr>
          <w:rFonts w:hint="eastAsia"/>
        </w:rPr>
        <w:t>7 （可选）使用历史文件</w:t>
      </w:r>
    </w:p>
    <w:p>
      <w:r>
        <w:rPr>
          <w:rFonts w:hint="eastAsia"/>
        </w:rPr>
        <w:t>赛委会或者第三方会针对WAPC造了一个带中国省简称的历史文件，里面包含参加过WAPC测试赛或者近几年参加过国际大赛的呼号所对应的省简称，名称是WAPC_HISTORY.TXT，选择如下菜单导入历史文件：</w:t>
      </w:r>
    </w:p>
    <w:p>
      <w:pPr>
        <w:jc w:val="center"/>
      </w:pPr>
      <w:bookmarkStart w:id="1" w:name="_GoBack"/>
      <w:r>
        <w:drawing>
          <wp:inline distT="0" distB="0" distL="0" distR="0">
            <wp:extent cx="5434330" cy="3181350"/>
            <wp:effectExtent l="0" t="0" r="1397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433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"/>
    </w:p>
    <w:p>
      <w:r>
        <w:rPr>
          <w:rFonts w:hint="eastAsia"/>
        </w:rPr>
        <w:t>录入窗口-File-Import-Import Call History，在跳出的文件选择窗口里，指定WAPC_HISTORY.TXT文件的位置，然后在录入窗口-Config-Call History Lookup这项打勾：</w:t>
      </w:r>
    </w:p>
    <w:p>
      <w:pPr>
        <w:jc w:val="center"/>
      </w:pPr>
      <w:r>
        <w:drawing>
          <wp:inline distT="0" distB="0" distL="0" distR="0">
            <wp:extent cx="3585845" cy="3917315"/>
            <wp:effectExtent l="0" t="0" r="14605" b="698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5845" cy="391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录入大多数国内呼号时，交换信息会自动跳出供参考。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017A3"/>
    <w:multiLevelType w:val="multilevel"/>
    <w:tmpl w:val="29A017A3"/>
    <w:lvl w:ilvl="0" w:tentative="0">
      <w:start w:val="1"/>
      <w:numFmt w:val="decimalEnclosedCircle"/>
      <w:lvlText w:val="%1"/>
      <w:lvlJc w:val="left"/>
      <w:pPr>
        <w:ind w:left="780" w:hanging="360"/>
      </w:pPr>
      <w:rPr>
        <w:rFonts w:hint="default" w:ascii="宋体" w:hAnsi="宋体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34860B7"/>
    <w:multiLevelType w:val="multilevel"/>
    <w:tmpl w:val="434860B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7914478F"/>
    <w:multiLevelType w:val="multilevel"/>
    <w:tmpl w:val="7914478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B2CB6"/>
    <w:rsid w:val="000D3039"/>
    <w:rsid w:val="000E5AE9"/>
    <w:rsid w:val="00110698"/>
    <w:rsid w:val="00172A27"/>
    <w:rsid w:val="00260180"/>
    <w:rsid w:val="002F367C"/>
    <w:rsid w:val="00343A1D"/>
    <w:rsid w:val="00353994"/>
    <w:rsid w:val="003C2E08"/>
    <w:rsid w:val="0041632A"/>
    <w:rsid w:val="00474376"/>
    <w:rsid w:val="00475359"/>
    <w:rsid w:val="0049038A"/>
    <w:rsid w:val="00505F8F"/>
    <w:rsid w:val="005475F5"/>
    <w:rsid w:val="005F715E"/>
    <w:rsid w:val="0060010B"/>
    <w:rsid w:val="006C458C"/>
    <w:rsid w:val="00803FA7"/>
    <w:rsid w:val="00833CC9"/>
    <w:rsid w:val="00856A14"/>
    <w:rsid w:val="00863FD7"/>
    <w:rsid w:val="00871DC4"/>
    <w:rsid w:val="00920F90"/>
    <w:rsid w:val="00926949"/>
    <w:rsid w:val="0094677C"/>
    <w:rsid w:val="009712F8"/>
    <w:rsid w:val="00977E03"/>
    <w:rsid w:val="009D1D63"/>
    <w:rsid w:val="00AC0DBD"/>
    <w:rsid w:val="00BA379B"/>
    <w:rsid w:val="00BD12C4"/>
    <w:rsid w:val="00BE6356"/>
    <w:rsid w:val="00BF36BD"/>
    <w:rsid w:val="00C13DCE"/>
    <w:rsid w:val="00D37BDE"/>
    <w:rsid w:val="00DC447C"/>
    <w:rsid w:val="00DF6E52"/>
    <w:rsid w:val="00E3187E"/>
    <w:rsid w:val="00EA1DC0"/>
    <w:rsid w:val="00F52FC6"/>
    <w:rsid w:val="00F849A6"/>
    <w:rsid w:val="00FB205B"/>
    <w:rsid w:val="00FE2637"/>
    <w:rsid w:val="7CB2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uiPriority w:val="99"/>
    <w:pPr>
      <w:spacing w:after="120" w:afterLines="0" w:afterAutospacing="0"/>
    </w:pPr>
  </w:style>
  <w:style w:type="paragraph" w:styleId="3">
    <w:name w:val="annotation subject"/>
    <w:basedOn w:val="4"/>
    <w:next w:val="4"/>
    <w:link w:val="15"/>
    <w:semiHidden/>
    <w:unhideWhenUsed/>
    <w:uiPriority w:val="99"/>
    <w:rPr>
      <w:b/>
      <w:bCs/>
    </w:rPr>
  </w:style>
  <w:style w:type="paragraph" w:styleId="4">
    <w:name w:val="annotation text"/>
    <w:basedOn w:val="1"/>
    <w:link w:val="14"/>
    <w:semiHidden/>
    <w:unhideWhenUsed/>
    <w:uiPriority w:val="99"/>
    <w:pPr>
      <w:jc w:val="left"/>
    </w:pPr>
  </w:style>
  <w:style w:type="paragraph" w:styleId="5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FollowedHyperlink"/>
    <w:basedOn w:val="8"/>
    <w:uiPriority w:val="0"/>
    <w:rPr>
      <w:color w:val="800080"/>
      <w:u w:val="single"/>
    </w:rPr>
  </w:style>
  <w:style w:type="character" w:styleId="10">
    <w:name w:val="Hyperlink"/>
    <w:basedOn w:val="8"/>
    <w:uiPriority w:val="0"/>
    <w:rPr>
      <w:color w:val="0000FF"/>
      <w:u w:val="single"/>
    </w:rPr>
  </w:style>
  <w:style w:type="character" w:styleId="11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3">
    <w:name w:val="批注框文本 Char"/>
    <w:basedOn w:val="8"/>
    <w:link w:val="5"/>
    <w:semiHidden/>
    <w:qFormat/>
    <w:uiPriority w:val="99"/>
    <w:rPr>
      <w:kern w:val="2"/>
      <w:sz w:val="18"/>
      <w:szCs w:val="18"/>
    </w:rPr>
  </w:style>
  <w:style w:type="character" w:customStyle="1" w:styleId="14">
    <w:name w:val="批注文字 Char"/>
    <w:basedOn w:val="8"/>
    <w:link w:val="4"/>
    <w:semiHidden/>
    <w:uiPriority w:val="99"/>
    <w:rPr>
      <w:kern w:val="2"/>
      <w:sz w:val="21"/>
      <w:szCs w:val="24"/>
    </w:rPr>
  </w:style>
  <w:style w:type="character" w:customStyle="1" w:styleId="15">
    <w:name w:val="批注主题 Char"/>
    <w:basedOn w:val="14"/>
    <w:link w:val="3"/>
    <w:semiHidden/>
    <w:uiPriority w:val="99"/>
    <w:rPr>
      <w:b/>
      <w:bCs/>
      <w:kern w:val="2"/>
      <w:sz w:val="21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3346</Characters>
  <Lines>27</Lines>
  <Paragraphs>7</Paragraphs>
  <TotalTime>5</TotalTime>
  <ScaleCrop>false</ScaleCrop>
  <LinksUpToDate>false</LinksUpToDate>
  <CharactersWithSpaces>3926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2020-04-06T02:11:00Z</dcterms:created>
  <dc:creator>Jack</dc:creator>
  <cp:lastModifiedBy>BA4ALC/郑杰</cp:lastModifiedBy>
  <cp:lastPrinted>2019-01-28T07:41:00Z</cp:lastPrinted>
  <dcterms:modified xsi:type="dcterms:W3CDTF">2022-03-12T06:14:44Z</dcterms:modified>
  <dc:title>在N1MM里自定义木兰DXC比赛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